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5248277</wp:posOffset>
                      </wp:positionH>
                      <wp:positionV relativeFrom="paragraph">
                        <wp:posOffset>107614</wp:posOffset>
                      </wp:positionV>
                      <wp:extent cx="266700" cy="257175"/>
                      <wp:effectExtent b="0" l="0" r="0" t="0"/>
                      <wp:wrapNone/>
                      <wp:docPr id="11930922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5248277</wp:posOffset>
                      </wp:positionH>
                      <wp:positionV relativeFrom="paragraph">
                        <wp:posOffset>107614</wp:posOffset>
                      </wp:positionV>
                      <wp:extent cx="266700" cy="257175"/>
                      <wp:effectExtent b="0" l="0" r="0" t="0"/>
                      <wp:wrapNone/>
                      <wp:docPr id="119309223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1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1842946</wp:posOffset>
                      </wp:positionH>
                      <wp:positionV relativeFrom="paragraph">
                        <wp:posOffset>108640</wp:posOffset>
                      </wp:positionV>
                      <wp:extent cx="266700" cy="257541"/>
                      <wp:effectExtent b="0" l="0" r="0" t="0"/>
                      <wp:wrapNone/>
                      <wp:docPr id="119309223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1842946</wp:posOffset>
                      </wp:positionH>
                      <wp:positionV relativeFrom="paragraph">
                        <wp:posOffset>108640</wp:posOffset>
                      </wp:positionV>
                      <wp:extent cx="266700" cy="257541"/>
                      <wp:effectExtent b="0" l="0" r="0" t="0"/>
                      <wp:wrapNone/>
                      <wp:docPr id="119309223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6700" cy="25754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KEILA JULIETH MONTENEGRO MELO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1.113.651.942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ONCE MILLONES TRESCIENTOS OCHENTA Y CINCO MIL PESOS M/CTE ($11.385.000)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385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$3.795.000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1076897248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8823591315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06 DE NOVIEMBRE 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noviembre de 2025 y resolución de pensión,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5383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-2025.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5" w:right="0" w:hanging="64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5" w:right="0" w:hanging="64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ejecutó las actividades asignadas por la Subsecretaría de Fomento elaborando un informe de Informe de Gestión, Técnica u Operativa,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 realizó el acompañamiento en campo. Así mismo, brindó apoyo en los procesos de elaboración de reportes y en la consolidación de avances correspondientes al programa Deporvida.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36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desarrollo de los procesos contractuales y jurídicos, estableciendo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procedimientos de autoevaluación, control, mejora y gestión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633" w:right="0" w:hanging="709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articuló el desarrollo de los procesos contractuales revisó e hizo seguimiento a los cronogramas, de los formadores de la Zona 3, en Drive.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36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5" w:right="0" w:hanging="64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3" w:right="0" w:hanging="633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gestionó el seguimiento y control de las actividades en campo realizando visita en campo al formador de fútbol Carlos Bonilla en la comuna 7, en el polideportivo Alfonzo López III.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Verificar el cumplimiento y/o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ovzvxnhfvebi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contratista participó en la mesa de trabajo para verificar el cumplimiento a los sistemas de gestión calidad, de las fichas de beneficiarios y sesiones de clase ejecutadas por los formadores asignados a la Zona 3, correspondientes a las comunas 2, 7 y 8.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357" w:hanging="357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Planear y diligenciar el formato de parrilla de los monitores deportivo de la Secretaría del Deporte y la Recreación.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contratista diligenció la parrilla de actividades con los puntos de atención de los formadores de la Zona 3, comunas 2, 7 y 8 del programa Deporvida.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357" w:hanging="357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645" w:hanging="64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desarrolladas en el objeto contractual.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apoyó la realización del festival de habilidades motrices y destrezas, desarrollado en el Parque La Arboleda del barrio Potrero Grande, ubicado en la comuna 21.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10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https://drive.google.com/drive/folders/1QUXvfTY9K1O-EEMJ200IcfWvSUaV-GFF?usp=sharing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 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 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 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•"/>
      <w:lvlJc w:val="left"/>
      <w:pPr>
        <w:ind w:left="645" w:hanging="645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0"/>
      <w:numFmt w:val="bullet"/>
      <w:lvlText w:val="•"/>
      <w:lvlJc w:val="left"/>
      <w:pPr>
        <w:ind w:left="645" w:hanging="645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0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0"/>
      <w:numFmt w:val="bullet"/>
      <w:lvlText w:val="•"/>
      <w:lvlJc w:val="left"/>
      <w:pPr>
        <w:ind w:left="1005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72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44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16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88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0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2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04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765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0"/>
      <w:numFmt w:val="bullet"/>
      <w:lvlText w:val="•"/>
      <w:lvlJc w:val="left"/>
      <w:pPr>
        <w:ind w:left="1365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645" w:hanging="645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UXvfTY9K1O-EEMJ200IcfWvSUaV-GFF?usp=sharing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2k2XKOn9x1e7ax5Mi8pifREunA==">CgMxLjAyDmgub3Z6dnhuaGZ2ZWJpOAByITFSd2duOWJBTUh1d0QtWXRaMW9nc0hpZS12bGNkYmhrUw==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